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70"/>
          <w:szCs w:val="70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70"/>
          <w:szCs w:val="70"/>
          <w:rtl w:val="0"/>
          <w:lang w:val="en-US"/>
          <w14:textFill>
            <w14:solidFill>
              <w14:srgbClr w14:val="5E5E5E"/>
            </w14:solidFill>
          </w14:textFill>
        </w:rPr>
        <w:t>Hospitalising MRSA Patients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Hospitalisation of patients with MRSA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Patients with MRSA should be isolated and hospitalised in isolation, with no other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patients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One kennel nurse should be assigned to caring for the patient, any staff with open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wounds should not come into contact with the patient.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Staff contact should be limited to what is essential.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Barrier nursing should be adhered to at all times.</w:t>
      </w:r>
    </w:p>
    <w:p>
      <w:pPr>
        <w:pStyle w:val="Default"/>
        <w:widowControl w:val="0"/>
        <w:numPr>
          <w:ilvl w:val="0"/>
          <w:numId w:val="2"/>
        </w:numPr>
        <w:spacing w:before="260" w:line="276" w:lineRule="auto"/>
        <w:ind w:right="109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Refer to SOP Barrier nursing and appendix 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Appendix A -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Disinfectants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Anigene as our disinfectant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(10ml Anigene to 1ltr water)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patient.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 the end of the day.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Yellow bucket and yellow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ennels, cattery, waiting roo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Green bucket and green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p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 room, radiography, dental, scrub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Blue bucket and blue mops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b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 theatres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mop bucket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Red bucket and red mops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Isolation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Mop heads are wash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Windows and glass are cleaned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with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Flash Anti-bac Plus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56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56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6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56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56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6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56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56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