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outline w:val="0"/>
          <w:color w:val="5e5e5e"/>
          <w:sz w:val="78"/>
          <w:szCs w:val="7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8"/>
          <w:szCs w:val="78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Discharging Day Patients</w:t>
      </w:r>
    </w:p>
    <w:p>
      <w:pPr>
        <w:pStyle w:val="Body A"/>
        <w:rPr>
          <w:rFonts w:ascii="Arial" w:cs="Arial" w:hAnsi="Arial" w:eastAsia="Arial"/>
          <w:b w:val="1"/>
          <w:bCs w:val="1"/>
          <w:sz w:val="12"/>
          <w:szCs w:val="1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64"/>
          <w:tab w:val="left" w:pos="468"/>
        </w:tabs>
        <w:spacing w:before="260" w:line="278" w:lineRule="auto"/>
        <w:ind w:right="648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The patient must be fully conscious after the anaesthetic or </w:t>
      </w:r>
      <w:r>
        <w:rPr>
          <w:rFonts w:ascii="Arial" w:hAnsi="Arial"/>
          <w:sz w:val="28"/>
          <w:szCs w:val="28"/>
          <w:rtl w:val="0"/>
        </w:rPr>
        <w:t>sedation.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The procedure must be fully booked and the clinical notes written up by the technician or case vet where appropriate.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Any specific home care instructions must be clearly explained to the theatre nurse or kennel nurse.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The appropriate discharge or home care sheet must be filled out fully and correctly.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Medications should be on the kennel with any relevant information i.e. dressing protection or </w:t>
      </w:r>
      <w:r>
        <w:rPr>
          <w:rFonts w:ascii="Arial" w:hAnsi="Arial"/>
          <w:sz w:val="28"/>
          <w:szCs w:val="28"/>
          <w:rtl w:val="0"/>
          <w:lang w:val="fr-FR"/>
        </w:rPr>
        <w:t>microchip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pt-PT"/>
        </w:rPr>
        <w:t>forms.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Take medication and any other items to the client to be discussed in a consult room; do not discharge a patient in the waiting room.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Go through the form and aftercare explaining the exercise, feeding, medication, and follow-up appointment regimes. Explain care of coverings, such as Primapore, bandages etc. Explain the hair clipping patches and why they were important.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With the patient, check all wounds are healthy-looking and free from blood-staining. Check there is no soiling or staining of the coat, clean if necessary.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When the animal is brought to the owner, show them the wound and how it should look, explain any abnormalities that may occur and what to do in these circumstances.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Explain to the receptionist the follow up appointments, and </w:t>
      </w:r>
      <w:r>
        <w:rPr>
          <w:rFonts w:ascii="Arial" w:hAnsi="Arial"/>
          <w:sz w:val="28"/>
          <w:szCs w:val="28"/>
          <w:rtl w:val="0"/>
          <w:lang w:val="en-US"/>
        </w:rPr>
        <w:t>which vet</w:t>
      </w:r>
      <w:r>
        <w:rPr>
          <w:rFonts w:ascii="Arial" w:hAnsi="Arial"/>
          <w:sz w:val="28"/>
          <w:szCs w:val="28"/>
          <w:rtl w:val="0"/>
          <w:lang w:val="en-US"/>
        </w:rPr>
        <w:t xml:space="preserve"> they are with, before leaving the client.</w:t>
      </w:r>
    </w:p>
    <w:p>
      <w:pPr>
        <w:pStyle w:val="Default"/>
        <w:spacing w:before="26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"http://VetNurse.co.uk"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VetNurse.co.uk</w:t>
      </w:r>
      <w:r>
        <w:rPr/>
        <w:fldChar w:fldCharType="end" w:fldLock="0"/>
      </w:r>
      <w:r>
        <w:rPr>
          <w:rStyle w:val="None"/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