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outline w:val="0"/>
          <w:color w:val="5e5e5e"/>
          <w:sz w:val="80"/>
          <w:szCs w:val="80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80"/>
          <w:szCs w:val="80"/>
          <w:rtl w:val="0"/>
          <w:lang w:val="en-US"/>
          <w14:textFill>
            <w14:solidFill>
              <w14:srgbClr w14:val="5E5E5E"/>
            </w14:solidFill>
          </w14:textFill>
        </w:rPr>
        <w:t>Cleaning Dental Suite</w:t>
      </w:r>
    </w:p>
    <w:p>
      <w:pPr>
        <w:pStyle w:val="Body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 xml:space="preserve">Standard Operating Procedure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(page 1 of 2)</w:t>
      </w:r>
    </w:p>
    <w:p>
      <w:pPr>
        <w:pStyle w:val="Body"/>
        <w:rPr>
          <w:rFonts w:ascii="Arial" w:cs="Arial" w:hAnsi="Arial" w:eastAsia="Arial"/>
          <w:b w:val="1"/>
          <w:bCs w:val="1"/>
          <w:sz w:val="52"/>
          <w:szCs w:val="5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Daily In house cleaning:</w:t>
      </w: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 the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worktops, cupboard doors, dental table, table top and mat, walls, window blinds, anaesthetic machine and dental machine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with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an appropriate disinfectant (see appendix A)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Clean, tidy and organise the workto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p.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Empty the c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linical waste bin and sen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for incinerat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ion.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Normal waste bin is emptied and collected once every 3 weeks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Sharps bin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are collected for incineration once full, and the sharps bin is replaced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The windows are cleaned with glass cleaner (see appendix A)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Sweep and mop the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floors with an appropriate disinfectant (see appendix 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Clean, tidy and organise the dental drawers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Restock consumables 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 xml:space="preserve">–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disposable gloves, cotton wool, suture material, scalpel blades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Weekly In house cleaning:</w:t>
      </w:r>
    </w:p>
    <w:p>
      <w:pPr>
        <w:pStyle w:val="Default"/>
        <w:widowControl w:val="0"/>
        <w:numPr>
          <w:ilvl w:val="0"/>
          <w:numId w:val="2"/>
        </w:numPr>
        <w:spacing w:before="26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Empty the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air compressor on the dental machine as per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manufacture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r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>’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s guidelines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spacing w:before="260" w:line="240" w:lineRule="auto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Appendix - 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Disinfectants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use Anigene as our disinfectant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 is made up daily for kennels and cattery in yellow buckets at a concentration rate of 1:100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(10ml Anigene to 1ltr water)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have spray bottles with 1:100 concentration in consult rooms, pharmacy, prep room, dental,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laboratory, kennels, cattery, radiography, theatres. It is used to clean surfaces between each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patient.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use a concentration on 1:100 to clean all floors, made up daily and disposed of correctly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 the end of the day.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Yellow bucket and yellow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ennels, cattery, waiting roo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m.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Green bucket and green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p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rep room, radiography, dental, scrub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Blue bucket and blue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b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oth theatres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For cleaning isolation, we made up Anigene at a concentration of 1:50 in spray bottles, bucket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mop bucket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Red bucket and red mops 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Isolation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Mop heads are wash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ed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in the washing machine at 60.c after each use.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lean all windows and glass daily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with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Flash Anti-bac Plus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tabs>
          <w:tab w:val="left" w:pos="456"/>
        </w:tabs>
        <w:bidi w:val="0"/>
        <w:spacing w:before="260" w:line="276" w:lineRule="auto"/>
        <w:ind w:left="0" w:right="109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</w:pPr>
      <w:r>
        <w:rPr>
          <w:rFonts w:ascii="Arial" w:hAnsi="Arial"/>
          <w:u w:color="000000"/>
          <w:rtl w:val="0"/>
          <w:lang w:val="en-US"/>
        </w:rPr>
        <w:t xml:space="preserve">Prepared by </w: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lang w:val="en-US"/>
        </w:rPr>
        <w:instrText xml:space="preserve"> HYPERLINK "http://VetNurse.co.uk"</w:instrTex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en-US"/>
        </w:rPr>
        <w:t>VetNurse.co.uk</w:t>
      </w:r>
      <w:r>
        <w:rPr>
          <w:rFonts w:ascii="Arial" w:cs="Arial" w:hAnsi="Arial" w:eastAsia="Arial"/>
          <w:u w:color="000000"/>
          <w:lang w:val="en-US"/>
        </w:rPr>
        <w:fldChar w:fldCharType="end" w:fldLock="0"/>
      </w:r>
      <w:r>
        <w:rPr>
          <w:rFonts w:ascii="Arial" w:hAnsi="Arial"/>
          <w:u w:color="000000"/>
          <w:rtl w:val="0"/>
          <w:lang w:val="en-US"/>
        </w:rPr>
        <w:t>. V1. 26/9/2023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56"/>
        </w:tabs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56"/>
        </w:tabs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56"/>
        </w:tabs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56"/>
        </w:tabs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56"/>
        </w:tabs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56"/>
        </w:tabs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56"/>
        </w:tabs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56"/>
        </w:tabs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