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0"/>
          <w:szCs w:val="8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0"/>
          <w:szCs w:val="80"/>
          <w:rtl w:val="0"/>
          <w:lang w:val="en-US"/>
          <w14:textFill>
            <w14:solidFill>
              <w14:srgbClr w14:val="5E5E5E"/>
            </w14:solidFill>
          </w14:textFill>
        </w:rPr>
        <w:t>Cleaning Behind Fridges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In house cleaning: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fridges are located in pharmacy, laboratory, reception and kennels.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Once a month, the fridges need to be pulled out using the sack trolley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backs of the fridge need to be carefully dusted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Vacuum or mop the floor behind the fridge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Wipe down the top, sides and front of the fridge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Put the fridge back in place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Ensure all the products are in the right place and the fridge is at the correct temperature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If there are any problems found,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eported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them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to the head nurse or practice manager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