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88"/>
          <w:szCs w:val="88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88"/>
          <w:szCs w:val="88"/>
          <w:rtl w:val="0"/>
          <w:lang w:val="en-US"/>
          <w14:textFill>
            <w14:solidFill>
              <w14:srgbClr w14:val="5E5E5E"/>
            </w14:solidFill>
          </w14:textFill>
        </w:rPr>
        <w:t>Care of Neonates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>Standard Operating Procedure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First ten days of life: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A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ll neonates are to be hospitalised in isolation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Vetbeds and blankets should be used for bedding, ensuring the kennel is made safe and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secure.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Provide a heat source (Bair hugger, heatpad, Snugglesafe)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Environmental temperature should be 30c for the first 24hrs, then reduced to 26c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The environment should be draught free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;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provide a box for protection if needed.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Neonates should receive colostrum from the dam as soon as possible, otherwise feed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with a milk replacer (Welpi for puppies, Cimicat for kittens) and follow manufacture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r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’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recommendations for feeding.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Neonates need to be toileted by rubbing the perineum gently with damp cotton wool to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stimulate urination and defecation.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The kennel should be kept clean and all organic matter cleaned up immediately and any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newspaper or bedding should be replaced.</w:t>
      </w: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</w:rPr>
        <w:t>During a caesarian</w:t>
      </w:r>
    </w:p>
    <w:p>
      <w:pPr>
        <w:pStyle w:val="Default"/>
        <w:widowControl w:val="0"/>
        <w:numPr>
          <w:ilvl w:val="0"/>
          <w:numId w:val="4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Prepare a warm small animal recovery box with a heat source, a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V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etbed and a blanket.</w:t>
      </w:r>
    </w:p>
    <w:p>
      <w:pPr>
        <w:pStyle w:val="Default"/>
        <w:widowControl w:val="0"/>
        <w:numPr>
          <w:ilvl w:val="0"/>
          <w:numId w:val="4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Remove the birthing sack away from the neonate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’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s head and body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4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Check for vital signs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 xml:space="preserve">–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MM, RR, HR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4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Check for any congenital defects or abnormalities (cleft palate, hare lip, no anus)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4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Vigorously rub the neonate using a towel to dry and stimulate circulation and respiration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4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Check the neonate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’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s mouth, remove any mucous and fluid.</w:t>
      </w:r>
    </w:p>
    <w:p>
      <w:pPr>
        <w:pStyle w:val="Default"/>
        <w:widowControl w:val="0"/>
        <w:numPr>
          <w:ilvl w:val="0"/>
          <w:numId w:val="4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Hold the neonate in the palm of your hand, supporting the neck and head with your first 2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fingers.</w:t>
      </w:r>
    </w:p>
    <w:p>
      <w:pPr>
        <w:pStyle w:val="Default"/>
        <w:widowControl w:val="0"/>
        <w:numPr>
          <w:ilvl w:val="0"/>
          <w:numId w:val="4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Tilt the neonate forward to help remove any fluid from the respiratory tract.</w:t>
      </w:r>
    </w:p>
    <w:p>
      <w:pPr>
        <w:pStyle w:val="Default"/>
        <w:widowControl w:val="0"/>
        <w:numPr>
          <w:ilvl w:val="0"/>
          <w:numId w:val="4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The heart beat should be palpated in the thorax using your thumb and forefinger. If the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heart rate cannot be palpated, help stimulate the heart by using your thumb and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forefinger to massage the thorax. Neonate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’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s heart rate is around 200bpm.</w:t>
      </w:r>
    </w:p>
    <w:p>
      <w:pPr>
        <w:pStyle w:val="Default"/>
        <w:widowControl w:val="0"/>
        <w:numPr>
          <w:ilvl w:val="0"/>
          <w:numId w:val="4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Once the neonate is breathing by itself and starting to wake up, suture material can be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used to ligate the umbilical cord and trim the cord distal to the ligature.</w:t>
      </w:r>
    </w:p>
    <w:p>
      <w:pPr>
        <w:pStyle w:val="Default"/>
        <w:widowControl w:val="0"/>
        <w:numPr>
          <w:ilvl w:val="0"/>
          <w:numId w:val="4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Place the neonate in the recovery box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4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Regularly check the neonates for any problems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4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Encourage the neonates to feed from the mother before she makes a full recovery from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the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anaesthetic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, so she can then recover in peace.</w:t>
      </w:r>
    </w:p>
    <w:p>
      <w:pPr>
        <w:pStyle w:val="Default"/>
        <w:widowControl w:val="0"/>
        <w:numPr>
          <w:ilvl w:val="0"/>
          <w:numId w:val="4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Closely monitor mother and neonates throughout the recovery.</w:t>
      </w: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lang w:val="en-US"/>
        </w:rPr>
        <w:instrText xml:space="preserve"> HYPERLINK "http://VetNurse.co.uk"</w:instrTex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en-US"/>
        </w:rPr>
        <w:t>VetNurse.co.uk</w:t>
      </w:r>
      <w:r>
        <w:rPr>
          <w:rFonts w:ascii="Arial" w:cs="Arial" w:hAnsi="Arial" w:eastAsia="Arial"/>
          <w:u w:color="000000"/>
          <w:lang w:val="en-US"/>
        </w:rPr>
        <w:fldChar w:fldCharType="end" w:fldLock="0"/>
      </w:r>
      <w:r>
        <w:rPr>
          <w:rFonts w:ascii="Arial" w:hAnsi="Arial"/>
          <w:u w:color="000000"/>
          <w:rtl w:val="0"/>
          <w:lang w:val="en-US"/>
        </w:rPr>
        <w:t>. V1. 26/9/2023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left" w:pos="468"/>
        </w:tabs>
        <w:ind w:left="464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845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172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261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350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438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527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616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704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56"/>
        </w:tabs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56"/>
        </w:tabs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56"/>
        </w:tabs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56"/>
        </w:tabs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56"/>
        </w:tabs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56"/>
        </w:tabs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56"/>
        </w:tabs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56"/>
        </w:tabs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